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9327D" w14:textId="77777777" w:rsidR="002052C5" w:rsidRDefault="002052C5" w:rsidP="002052C5">
      <w:pPr>
        <w:jc w:val="right"/>
      </w:pPr>
    </w:p>
    <w:p w14:paraId="5C0890F3" w14:textId="506E838D" w:rsidR="008E7BB3" w:rsidRDefault="002052C5" w:rsidP="002052C5">
      <w:pPr>
        <w:jc w:val="right"/>
      </w:pPr>
      <w:r>
        <w:t xml:space="preserve">Warszawa, </w:t>
      </w:r>
      <w:r w:rsidR="00FA7D88">
        <w:t>21</w:t>
      </w:r>
      <w:r>
        <w:t xml:space="preserve"> października 2020 r.</w:t>
      </w:r>
    </w:p>
    <w:p w14:paraId="2BC9FD29" w14:textId="77777777" w:rsidR="002052C5" w:rsidRDefault="002052C5" w:rsidP="00FE76BF">
      <w:pPr>
        <w:tabs>
          <w:tab w:val="left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14:paraId="135D2730" w14:textId="12B5F47E" w:rsidR="002052C5" w:rsidRDefault="00F801C3" w:rsidP="002052C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Branża odzieżowa, motoryzacyjna oraz rolnictwo</w:t>
      </w:r>
      <w:r w:rsidR="0066148D">
        <w:rPr>
          <w:rFonts w:ascii="Arial" w:hAnsi="Arial" w:cs="Arial"/>
          <w:b/>
          <w:bCs/>
          <w:sz w:val="32"/>
          <w:szCs w:val="32"/>
        </w:rPr>
        <w:t xml:space="preserve"> najczęściej decydują się na restrukturyzację </w:t>
      </w:r>
    </w:p>
    <w:p w14:paraId="54FB2BF5" w14:textId="42D23649" w:rsidR="002052C5" w:rsidRDefault="002052C5" w:rsidP="002052C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EBAA904" w14:textId="6698F851" w:rsidR="0066148D" w:rsidRPr="00F801C3" w:rsidRDefault="0066148D" w:rsidP="002336C8">
      <w:pPr>
        <w:jc w:val="both"/>
        <w:rPr>
          <w:rFonts w:cstheme="minorHAnsi"/>
          <w:b/>
          <w:bCs/>
        </w:rPr>
      </w:pPr>
      <w:r w:rsidRPr="00F801C3">
        <w:rPr>
          <w:rFonts w:cstheme="minorHAnsi"/>
          <w:b/>
          <w:bCs/>
        </w:rPr>
        <w:t xml:space="preserve">Jak wynika z raportu firmy doradczej MGW CCG „Restrukturyzacja przedsiębiorstw. Analiza i omówienie postepowań restrukturyzacyjnych za III kwartał 2020 roku” wzrost ilości otwieranych postępowań restrukturyzacyjnych odnotowuje branża </w:t>
      </w:r>
      <w:r w:rsidR="005B62F4">
        <w:rPr>
          <w:rFonts w:cstheme="minorHAnsi"/>
          <w:b/>
          <w:bCs/>
        </w:rPr>
        <w:t>odzieżowa, motoryzacyjna oraz rolnictwo</w:t>
      </w:r>
      <w:r w:rsidRPr="00F801C3">
        <w:rPr>
          <w:rFonts w:cstheme="minorHAnsi"/>
          <w:b/>
          <w:bCs/>
        </w:rPr>
        <w:t xml:space="preserve">. </w:t>
      </w:r>
      <w:r w:rsidR="00F801C3">
        <w:rPr>
          <w:rFonts w:cstheme="minorHAnsi"/>
          <w:b/>
          <w:bCs/>
        </w:rPr>
        <w:t>Najczęściej</w:t>
      </w:r>
      <w:r w:rsidR="00F801C3" w:rsidRPr="00F801C3">
        <w:rPr>
          <w:rFonts w:cstheme="minorHAnsi"/>
          <w:b/>
          <w:bCs/>
        </w:rPr>
        <w:t xml:space="preserve"> są to małe i średnie przedsiębiorstwa, które nie sprostały wyzwaniom rynku i nie mogły skutecznie konkurować w segmencie e-commerce. Wśród </w:t>
      </w:r>
      <w:r w:rsidR="005B62F4">
        <w:rPr>
          <w:rFonts w:cstheme="minorHAnsi"/>
          <w:b/>
          <w:bCs/>
        </w:rPr>
        <w:t>nich</w:t>
      </w:r>
      <w:r w:rsidR="00F801C3" w:rsidRPr="00F801C3">
        <w:rPr>
          <w:rFonts w:cstheme="minorHAnsi"/>
          <w:b/>
          <w:bCs/>
        </w:rPr>
        <w:t xml:space="preserve"> pojawiają się jednak </w:t>
      </w:r>
      <w:r w:rsidR="0056168D">
        <w:rPr>
          <w:rFonts w:cstheme="minorHAnsi"/>
          <w:b/>
          <w:bCs/>
        </w:rPr>
        <w:t xml:space="preserve">już </w:t>
      </w:r>
      <w:r w:rsidR="00F801C3" w:rsidRPr="00F801C3">
        <w:rPr>
          <w:rFonts w:cstheme="minorHAnsi"/>
          <w:b/>
          <w:bCs/>
        </w:rPr>
        <w:t>bardziej rozpoznawalne brandy</w:t>
      </w:r>
      <w:r w:rsidR="005B62F4">
        <w:rPr>
          <w:rFonts w:cstheme="minorHAnsi"/>
          <w:b/>
          <w:bCs/>
        </w:rPr>
        <w:t xml:space="preserve">, </w:t>
      </w:r>
      <w:r w:rsidR="00F801C3" w:rsidRPr="00F801C3">
        <w:rPr>
          <w:rFonts w:cstheme="minorHAnsi"/>
          <w:b/>
          <w:bCs/>
        </w:rPr>
        <w:t>co może świadczyć o tym</w:t>
      </w:r>
      <w:r w:rsidR="005B62F4">
        <w:rPr>
          <w:rFonts w:cstheme="minorHAnsi"/>
          <w:b/>
          <w:bCs/>
        </w:rPr>
        <w:t>,</w:t>
      </w:r>
      <w:r w:rsidR="00F801C3" w:rsidRPr="00F801C3">
        <w:rPr>
          <w:rFonts w:cstheme="minorHAnsi"/>
          <w:b/>
          <w:bCs/>
        </w:rPr>
        <w:t xml:space="preserve"> że oferowane wsparcie w ramach tarcz antykryzysowych</w:t>
      </w:r>
      <w:r w:rsidR="005B62F4">
        <w:rPr>
          <w:rFonts w:cstheme="minorHAnsi"/>
          <w:b/>
          <w:bCs/>
        </w:rPr>
        <w:t xml:space="preserve"> czy </w:t>
      </w:r>
      <w:r w:rsidR="00F801C3" w:rsidRPr="00F801C3">
        <w:rPr>
          <w:rFonts w:cstheme="minorHAnsi"/>
          <w:b/>
          <w:bCs/>
        </w:rPr>
        <w:t>tarczy finansowej nie były wystarczające dla tej części gospodarki.</w:t>
      </w:r>
    </w:p>
    <w:p w14:paraId="3F57DC77" w14:textId="3FFA082A" w:rsidR="0066148D" w:rsidRPr="0066148D" w:rsidRDefault="00F801C3" w:rsidP="0066148D">
      <w:pPr>
        <w:jc w:val="both"/>
        <w:rPr>
          <w:rFonts w:cstheme="minorHAnsi"/>
        </w:rPr>
      </w:pPr>
      <w:r>
        <w:rPr>
          <w:rFonts w:cstheme="minorHAnsi"/>
        </w:rPr>
        <w:t>Eksperci firmy MGW CCG zauważają,</w:t>
      </w:r>
      <w:r w:rsidR="0066148D" w:rsidRPr="0066148D">
        <w:rPr>
          <w:rFonts w:cstheme="minorHAnsi"/>
        </w:rPr>
        <w:t xml:space="preserve"> </w:t>
      </w:r>
      <w:r>
        <w:rPr>
          <w:rFonts w:cstheme="minorHAnsi"/>
        </w:rPr>
        <w:t>że w</w:t>
      </w:r>
      <w:r w:rsidR="0066148D" w:rsidRPr="0066148D">
        <w:rPr>
          <w:rFonts w:cstheme="minorHAnsi"/>
        </w:rPr>
        <w:t xml:space="preserve"> III kwartale br. </w:t>
      </w:r>
      <w:r w:rsidR="005B62F4">
        <w:rPr>
          <w:rFonts w:cstheme="minorHAnsi"/>
        </w:rPr>
        <w:t>h</w:t>
      </w:r>
      <w:r>
        <w:rPr>
          <w:rFonts w:cstheme="minorHAnsi"/>
        </w:rPr>
        <w:t>andlowcy stanowili największą grupę</w:t>
      </w:r>
      <w:r w:rsidR="0066148D" w:rsidRPr="0066148D">
        <w:rPr>
          <w:rFonts w:cstheme="minorHAnsi"/>
        </w:rPr>
        <w:t xml:space="preserve"> przedsiębiorstw decydujących się na uruchomienie restrukturyzacji. W grupie tej istotną część stanowią firmy zajmujące się sprzedażą odzieży</w:t>
      </w:r>
      <w:r>
        <w:rPr>
          <w:rFonts w:cstheme="minorHAnsi"/>
        </w:rPr>
        <w:t>.</w:t>
      </w:r>
      <w:r w:rsidR="0066148D" w:rsidRPr="0066148D">
        <w:rPr>
          <w:rFonts w:cstheme="minorHAnsi"/>
        </w:rPr>
        <w:t xml:space="preserve"> Drugą co do wielkości grupą firm wszczynających postępowania w branży handlowej są podmioty operujące na rynku motoryzacyjnym.</w:t>
      </w:r>
      <w:r>
        <w:rPr>
          <w:rFonts w:cstheme="minorHAnsi"/>
        </w:rPr>
        <w:t xml:space="preserve"> Kolejną branżą </w:t>
      </w:r>
      <w:r w:rsidRPr="0066148D">
        <w:rPr>
          <w:rFonts w:cstheme="minorHAnsi"/>
        </w:rPr>
        <w:t>najczęściej decydując</w:t>
      </w:r>
      <w:r w:rsidR="005B62F4">
        <w:rPr>
          <w:rFonts w:cstheme="minorHAnsi"/>
        </w:rPr>
        <w:t xml:space="preserve">ą </w:t>
      </w:r>
      <w:r w:rsidRPr="0066148D">
        <w:rPr>
          <w:rFonts w:cstheme="minorHAnsi"/>
        </w:rPr>
        <w:t xml:space="preserve">się na otwarcie postępowań restrukturyzacyjnych </w:t>
      </w:r>
      <w:r>
        <w:rPr>
          <w:rFonts w:cstheme="minorHAnsi"/>
        </w:rPr>
        <w:t>jest r</w:t>
      </w:r>
      <w:r w:rsidR="0066148D" w:rsidRPr="0066148D">
        <w:rPr>
          <w:rFonts w:cstheme="minorHAnsi"/>
        </w:rPr>
        <w:t>olnictwo</w:t>
      </w:r>
      <w:r>
        <w:rPr>
          <w:rFonts w:cstheme="minorHAnsi"/>
        </w:rPr>
        <w:t xml:space="preserve">. </w:t>
      </w:r>
    </w:p>
    <w:p w14:paraId="58853732" w14:textId="33465623" w:rsidR="0066148D" w:rsidRDefault="00F801C3" w:rsidP="0066148D">
      <w:pPr>
        <w:jc w:val="both"/>
        <w:rPr>
          <w:rFonts w:cstheme="minorHAnsi"/>
        </w:rPr>
      </w:pPr>
      <w:r>
        <w:rPr>
          <w:rFonts w:cstheme="minorHAnsi"/>
        </w:rPr>
        <w:t xml:space="preserve">– </w:t>
      </w:r>
      <w:r w:rsidR="0066148D" w:rsidRPr="00F801C3">
        <w:rPr>
          <w:rFonts w:cstheme="minorHAnsi"/>
          <w:i/>
          <w:iCs/>
        </w:rPr>
        <w:t>Bardzo niepokojącym zjawiskiem jest istotny wzrost niewypłacalności w branży budowlanej. Ten sektor zawsze był stabilizatorem koniunktury, więc istotny wzrost w tym segmencie musi szczególnie budzić obawy. W III kwartale 2020 otwarto najwięcej postępowań</w:t>
      </w:r>
      <w:r w:rsidR="00634D2B">
        <w:rPr>
          <w:rFonts w:cstheme="minorHAnsi"/>
          <w:i/>
          <w:iCs/>
        </w:rPr>
        <w:t xml:space="preserve"> </w:t>
      </w:r>
      <w:r w:rsidR="0066148D" w:rsidRPr="00F801C3">
        <w:rPr>
          <w:rFonts w:cstheme="minorHAnsi"/>
          <w:i/>
          <w:iCs/>
        </w:rPr>
        <w:t>restrukturyzacyjnych w</w:t>
      </w:r>
      <w:r w:rsidRPr="00F801C3">
        <w:rPr>
          <w:rFonts w:cstheme="minorHAnsi"/>
          <w:i/>
          <w:iCs/>
        </w:rPr>
        <w:t> </w:t>
      </w:r>
      <w:r w:rsidR="0066148D" w:rsidRPr="00F801C3">
        <w:rPr>
          <w:rFonts w:cstheme="minorHAnsi"/>
          <w:i/>
          <w:iCs/>
        </w:rPr>
        <w:t>stosunku do firm z tej branży od początku 2018 roku. W zdecydowanej większości są to firmy zajmujące się budową budynków mieszkalnych (ponad 80</w:t>
      </w:r>
      <w:r w:rsidRPr="00F801C3">
        <w:rPr>
          <w:rFonts w:cstheme="minorHAnsi"/>
          <w:i/>
          <w:iCs/>
        </w:rPr>
        <w:t xml:space="preserve"> proc.</w:t>
      </w:r>
      <w:r w:rsidR="0066148D" w:rsidRPr="00F801C3">
        <w:rPr>
          <w:rFonts w:cstheme="minorHAnsi"/>
          <w:i/>
          <w:iCs/>
        </w:rPr>
        <w:t>), a otwarcie tych postępowań w większej części miało miejsce w sierpniu i wrześniu, czyli w pełnym sezonie budowlanym. Wpływ na to może mieć również fakt</w:t>
      </w:r>
      <w:r w:rsidR="0056168D">
        <w:rPr>
          <w:rFonts w:cstheme="minorHAnsi"/>
          <w:i/>
          <w:iCs/>
        </w:rPr>
        <w:t>,</w:t>
      </w:r>
      <w:r w:rsidR="0066148D" w:rsidRPr="00F801C3">
        <w:rPr>
          <w:rFonts w:cstheme="minorHAnsi"/>
          <w:i/>
          <w:iCs/>
        </w:rPr>
        <w:t xml:space="preserve"> iż w</w:t>
      </w:r>
      <w:r w:rsidR="0056168D">
        <w:rPr>
          <w:rFonts w:cstheme="minorHAnsi"/>
          <w:i/>
          <w:iCs/>
        </w:rPr>
        <w:t> </w:t>
      </w:r>
      <w:r w:rsidR="0066148D" w:rsidRPr="00F801C3">
        <w:rPr>
          <w:rFonts w:cstheme="minorHAnsi"/>
          <w:i/>
          <w:iCs/>
        </w:rPr>
        <w:t>okresie pandemii znacznie zmniejszyła się podaż pracowników zagranicznych, którzy masowo uzupełniali wakaty w firmach budowlanych</w:t>
      </w:r>
      <w:r>
        <w:rPr>
          <w:rFonts w:cstheme="minorHAnsi"/>
        </w:rPr>
        <w:t xml:space="preserve"> – mówi </w:t>
      </w:r>
      <w:r w:rsidRPr="00FE7F01">
        <w:rPr>
          <w:rFonts w:cstheme="minorHAnsi"/>
        </w:rPr>
        <w:t>Mariusz Grajda</w:t>
      </w:r>
      <w:r>
        <w:rPr>
          <w:rFonts w:cstheme="minorHAnsi"/>
        </w:rPr>
        <w:t>, p</w:t>
      </w:r>
      <w:r w:rsidRPr="00FE7F01">
        <w:rPr>
          <w:rFonts w:cstheme="minorHAnsi"/>
        </w:rPr>
        <w:t xml:space="preserve">artner </w:t>
      </w:r>
      <w:r>
        <w:rPr>
          <w:rFonts w:cstheme="minorHAnsi"/>
        </w:rPr>
        <w:t>z</w:t>
      </w:r>
      <w:r w:rsidRPr="00FE7F01">
        <w:rPr>
          <w:rFonts w:cstheme="minorHAnsi"/>
        </w:rPr>
        <w:t xml:space="preserve">arządzający, </w:t>
      </w:r>
      <w:r>
        <w:rPr>
          <w:rFonts w:cstheme="minorHAnsi"/>
        </w:rPr>
        <w:t>c</w:t>
      </w:r>
      <w:r w:rsidRPr="00FE7F01">
        <w:rPr>
          <w:rFonts w:cstheme="minorHAnsi"/>
        </w:rPr>
        <w:t xml:space="preserve">złonek </w:t>
      </w:r>
      <w:r>
        <w:rPr>
          <w:rFonts w:cstheme="minorHAnsi"/>
        </w:rPr>
        <w:t>z</w:t>
      </w:r>
      <w:r w:rsidRPr="00FE7F01">
        <w:rPr>
          <w:rFonts w:cstheme="minorHAnsi"/>
        </w:rPr>
        <w:t>arządu MGW CCG</w:t>
      </w:r>
      <w:r w:rsidR="0066148D" w:rsidRPr="0066148D">
        <w:rPr>
          <w:rFonts w:cstheme="minorHAnsi"/>
        </w:rPr>
        <w:t>.</w:t>
      </w:r>
    </w:p>
    <w:p w14:paraId="54A67750" w14:textId="242FA740" w:rsidR="002336C8" w:rsidRPr="002336C8" w:rsidRDefault="002336C8" w:rsidP="002336C8">
      <w:pPr>
        <w:jc w:val="both"/>
        <w:rPr>
          <w:b/>
          <w:bCs/>
        </w:rPr>
      </w:pPr>
      <w:r w:rsidRPr="002336C8">
        <w:rPr>
          <w:b/>
          <w:bCs/>
        </w:rPr>
        <w:t>Tarcza finansowa pozwoliła opóźnić niewypłacalność</w:t>
      </w:r>
    </w:p>
    <w:p w14:paraId="4C3A0CF8" w14:textId="5A36F874" w:rsidR="002336C8" w:rsidRDefault="002336C8" w:rsidP="002336C8">
      <w:pPr>
        <w:jc w:val="both"/>
      </w:pPr>
      <w:r w:rsidRPr="002336C8">
        <w:t xml:space="preserve">Znaczący wzrost ilości otwartych postepowań restrukturyzacyjnych nie jest zaskoczeniem. Podyktowany jest on kilkoma nakładającymi się na siebie czynnikami. Od początku pandemii przewidywano, że skutki wprowadzonego </w:t>
      </w:r>
      <w:r w:rsidRPr="00634D2B">
        <w:rPr>
          <w:i/>
          <w:iCs/>
        </w:rPr>
        <w:t>lockdownu</w:t>
      </w:r>
      <w:r w:rsidRPr="002336C8">
        <w:t xml:space="preserve"> będą negatywnie oddziaływać na kondycję wielu przedsiębiorców. Pewna część branż szczególnie dotkliwie odczuła efekt wprowadzanych ograniczeń. Wraz z zakończeniem zakazów,  rynek nie powrócił do stanu sprzed pandemii. Udostępniona pomoc w</w:t>
      </w:r>
      <w:r>
        <w:t> </w:t>
      </w:r>
      <w:r w:rsidRPr="002336C8">
        <w:t>ramach tarczy finansowej i antykryzysowej niewątpliwie wsparła część przedsiębiorstw, ale w</w:t>
      </w:r>
      <w:r w:rsidR="0066148D">
        <w:t> </w:t>
      </w:r>
      <w:r w:rsidRPr="002336C8">
        <w:t>stosunku do branż szczególnie narażonych na negatywne skutki pandemii zadziałała jedynie jako czynnik opóźniający niewypłacalność. Kolejnym czynnikiem wpływającym na znaczne zwiększenie ilości otwartych postępowań jest uruchomiony pod koniec II kwartału w ramach tarczy antykryzysowej 4.0 nowy rodzaj postępowania restrukturyzacyjnego</w:t>
      </w:r>
      <w:r>
        <w:t xml:space="preserve">, czyli </w:t>
      </w:r>
      <w:r w:rsidRPr="002336C8">
        <w:t xml:space="preserve">uproszczone postępowanie o zatwierdzenie układu </w:t>
      </w:r>
      <w:r>
        <w:t>(</w:t>
      </w:r>
      <w:r w:rsidRPr="002336C8">
        <w:t xml:space="preserve">UPOZO). </w:t>
      </w:r>
    </w:p>
    <w:p w14:paraId="0E2FB953" w14:textId="2BE50B5D" w:rsidR="0066148D" w:rsidRPr="00F801C3" w:rsidRDefault="0066148D" w:rsidP="00F801C3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– </w:t>
      </w:r>
      <w:r w:rsidRPr="0066148D">
        <w:rPr>
          <w:i/>
          <w:iCs/>
        </w:rPr>
        <w:t>Pozytywne cechy tego postępowania (krótki termin do otwarcia, stosunkowo niski koszt, brak konieczności składania wniosku do sądu, objęcie układem wszystkich wierzycieli, w tym zabezpieczonych na majątku dłużnika, zawieszenie postępowań egzekucyjnych) przekładają się wprost na rosnącą ich ilość. Z miesiąca na miesiąc zwiększa się ilość nowych restrukturyzacji prowadzonych w</w:t>
      </w:r>
      <w:r>
        <w:rPr>
          <w:i/>
          <w:iCs/>
        </w:rPr>
        <w:t> </w:t>
      </w:r>
      <w:r w:rsidRPr="0066148D">
        <w:rPr>
          <w:i/>
          <w:iCs/>
        </w:rPr>
        <w:t>ramach postępowań uproszczonych, a wzrosty miesięczne oscylują na poziomie ok. 20 proc. Należy się spodziewać utrzymania tego trendu w kolejnych miesiącach, tym bardziej iż sytuacja gospodarcza przedsiębiorstw nadal będzie się pogarszać</w:t>
      </w:r>
      <w:r>
        <w:rPr>
          <w:b/>
          <w:bCs/>
        </w:rPr>
        <w:t xml:space="preserve"> </w:t>
      </w:r>
      <w:r>
        <w:rPr>
          <w:rFonts w:cstheme="minorHAnsi"/>
        </w:rPr>
        <w:t xml:space="preserve">– zauważa </w:t>
      </w:r>
      <w:r w:rsidR="00F801C3" w:rsidRPr="00F801C3">
        <w:rPr>
          <w:rFonts w:cstheme="minorHAnsi"/>
        </w:rPr>
        <w:t>Tomasz Ryżyński</w:t>
      </w:r>
      <w:r w:rsidR="00F801C3">
        <w:rPr>
          <w:rFonts w:cstheme="minorHAnsi"/>
        </w:rPr>
        <w:t>, p</w:t>
      </w:r>
      <w:r w:rsidR="00F801C3" w:rsidRPr="00F801C3">
        <w:rPr>
          <w:rFonts w:cstheme="minorHAnsi"/>
        </w:rPr>
        <w:t xml:space="preserve">rezes </w:t>
      </w:r>
      <w:r w:rsidR="00F801C3">
        <w:rPr>
          <w:rFonts w:cstheme="minorHAnsi"/>
        </w:rPr>
        <w:t>z</w:t>
      </w:r>
      <w:r w:rsidR="00F801C3" w:rsidRPr="00F801C3">
        <w:rPr>
          <w:rFonts w:cstheme="minorHAnsi"/>
        </w:rPr>
        <w:t>arządu</w:t>
      </w:r>
      <w:r w:rsidR="00F801C3">
        <w:rPr>
          <w:rFonts w:cstheme="minorHAnsi"/>
        </w:rPr>
        <w:t xml:space="preserve">, </w:t>
      </w:r>
      <w:r w:rsidR="00F801C3" w:rsidRPr="00F801C3">
        <w:rPr>
          <w:rFonts w:cstheme="minorHAnsi"/>
        </w:rPr>
        <w:t>MGW Doradca Restrukturyzacyjny</w:t>
      </w:r>
      <w:r>
        <w:rPr>
          <w:rFonts w:cstheme="minorHAnsi"/>
        </w:rPr>
        <w:t>.</w:t>
      </w:r>
    </w:p>
    <w:p w14:paraId="7DF13D6B" w14:textId="228149D5" w:rsidR="002336C8" w:rsidRPr="002336C8" w:rsidRDefault="00AC7E05" w:rsidP="002336C8">
      <w:pPr>
        <w:jc w:val="both"/>
        <w:rPr>
          <w:b/>
          <w:bCs/>
        </w:rPr>
      </w:pPr>
      <w:r>
        <w:rPr>
          <w:b/>
          <w:bCs/>
        </w:rPr>
        <w:t>40 proc. umorzenia pożyczek udzielanych podczas pandemii</w:t>
      </w:r>
    </w:p>
    <w:p w14:paraId="1137F172" w14:textId="1246AB80" w:rsidR="00AC7E05" w:rsidRDefault="002336C8" w:rsidP="002336C8">
      <w:pPr>
        <w:jc w:val="both"/>
      </w:pPr>
      <w:r w:rsidRPr="002336C8">
        <w:t>Otwarcie uproszczonego postępowania jest stosunkowo łatwe i nie wymaga decyzji sądu. Stąd też wielu przedsiębiorców, którzy do tej pory zwlekali z uruchomieniem postępowań, sięgnęła po ten rodzaj restrukturyzacji.</w:t>
      </w:r>
      <w:r w:rsidR="00AC7E05">
        <w:t xml:space="preserve"> </w:t>
      </w:r>
      <w:r w:rsidR="00AC7E05">
        <w:rPr>
          <w:rFonts w:cstheme="minorHAnsi"/>
        </w:rPr>
        <w:t xml:space="preserve">– </w:t>
      </w:r>
      <w:r w:rsidRPr="002336C8">
        <w:t xml:space="preserve"> </w:t>
      </w:r>
      <w:r w:rsidRPr="00AC7E05">
        <w:rPr>
          <w:i/>
          <w:iCs/>
        </w:rPr>
        <w:t>W naszej ocenie oba te czynniki nadal będą istotnie wpływać na ilość otwieranych spraw, co winno przełożyć się na kolejny istotny wzrost w IV kwartale br. W perspektywie najbliższego półrocza przewidujemy</w:t>
      </w:r>
      <w:r w:rsidR="00AC7E05" w:rsidRPr="00AC7E05">
        <w:rPr>
          <w:i/>
          <w:iCs/>
        </w:rPr>
        <w:t>,</w:t>
      </w:r>
      <w:r w:rsidRPr="00AC7E05">
        <w:rPr>
          <w:i/>
          <w:iCs/>
        </w:rPr>
        <w:t xml:space="preserve"> iż ilość niewypłacalności będzie </w:t>
      </w:r>
      <w:r w:rsidR="00AC7E05" w:rsidRPr="00AC7E05">
        <w:rPr>
          <w:i/>
          <w:iCs/>
        </w:rPr>
        <w:t xml:space="preserve">się </w:t>
      </w:r>
      <w:r w:rsidRPr="00AC7E05">
        <w:rPr>
          <w:i/>
          <w:iCs/>
        </w:rPr>
        <w:t>gwałtowanie zwiększać. Istotnym znaczeniem może być fakt</w:t>
      </w:r>
      <w:r w:rsidR="00AC7E05" w:rsidRPr="00AC7E05">
        <w:rPr>
          <w:i/>
          <w:iCs/>
        </w:rPr>
        <w:t>,</w:t>
      </w:r>
      <w:r w:rsidRPr="00AC7E05">
        <w:rPr>
          <w:i/>
          <w:iCs/>
        </w:rPr>
        <w:t xml:space="preserve"> iż w II kwartale 2021 roku wielu przedsiębiorców będzie musiało rozpocząć spłatę pożyczek udzielanych przez PFR. Szacuje się iż średni poziom umorzenia będzie wynosił jedynie ok. 40</w:t>
      </w:r>
      <w:r w:rsidR="00AC7E05" w:rsidRPr="00AC7E05">
        <w:rPr>
          <w:i/>
          <w:iCs/>
        </w:rPr>
        <w:t xml:space="preserve"> proc.</w:t>
      </w:r>
      <w:r w:rsidRPr="00AC7E05">
        <w:rPr>
          <w:i/>
          <w:iCs/>
        </w:rPr>
        <w:t xml:space="preserve"> w</w:t>
      </w:r>
      <w:r w:rsidR="00AC7E05" w:rsidRPr="00AC7E05">
        <w:rPr>
          <w:i/>
          <w:iCs/>
        </w:rPr>
        <w:t> </w:t>
      </w:r>
      <w:r w:rsidRPr="00AC7E05">
        <w:rPr>
          <w:i/>
          <w:iCs/>
        </w:rPr>
        <w:t>zamian za oczekiwane 75</w:t>
      </w:r>
      <w:r w:rsidR="00AC7E05" w:rsidRPr="00AC7E05">
        <w:rPr>
          <w:i/>
          <w:iCs/>
        </w:rPr>
        <w:t xml:space="preserve"> proc</w:t>
      </w:r>
      <w:r w:rsidRPr="002336C8">
        <w:t xml:space="preserve">. </w:t>
      </w:r>
      <w:r w:rsidR="00AC7E05">
        <w:rPr>
          <w:rFonts w:cstheme="minorHAnsi"/>
        </w:rPr>
        <w:t xml:space="preserve">– podkreśla </w:t>
      </w:r>
      <w:r w:rsidR="00AC7E05" w:rsidRPr="00FE7F01">
        <w:rPr>
          <w:rFonts w:cstheme="minorHAnsi"/>
        </w:rPr>
        <w:t>Mariusz Grajda</w:t>
      </w:r>
      <w:r w:rsidR="00AC7E05">
        <w:rPr>
          <w:rFonts w:cstheme="minorHAnsi"/>
        </w:rPr>
        <w:t>.</w:t>
      </w:r>
    </w:p>
    <w:p w14:paraId="16E5098C" w14:textId="078A9167" w:rsidR="00FE76BF" w:rsidRDefault="002336C8" w:rsidP="002336C8">
      <w:pPr>
        <w:jc w:val="both"/>
      </w:pPr>
      <w:r w:rsidRPr="002336C8">
        <w:t>Krótki okres spłaty tego zobowiązania do PFR w połączeniu z kryzysem gospodarczym wywołanym COVID-19 będzie podstawowym czynnikiem gwałtownie zwiększającym ilość niewypłacalności.</w:t>
      </w:r>
    </w:p>
    <w:p w14:paraId="3DEB5789" w14:textId="20B41FB3" w:rsidR="0066148D" w:rsidRPr="0066148D" w:rsidRDefault="0066148D" w:rsidP="0066148D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R</w:t>
      </w:r>
      <w:r w:rsidRPr="0066148D">
        <w:rPr>
          <w:rFonts w:cstheme="minorHAnsi"/>
          <w:b/>
          <w:bCs/>
        </w:rPr>
        <w:t>osnąca wiedza przedsiębiorców w zakresie prawa i finansów</w:t>
      </w:r>
    </w:p>
    <w:p w14:paraId="69F8C03B" w14:textId="446CEC98" w:rsidR="0066148D" w:rsidRDefault="0066148D" w:rsidP="002336C8">
      <w:pPr>
        <w:jc w:val="both"/>
        <w:rPr>
          <w:rFonts w:cstheme="minorHAnsi"/>
        </w:rPr>
      </w:pPr>
      <w:r w:rsidRPr="00FE7F01">
        <w:rPr>
          <w:rFonts w:cstheme="minorHAnsi"/>
        </w:rPr>
        <w:t>Opracowany przez</w:t>
      </w:r>
      <w:r>
        <w:rPr>
          <w:rFonts w:cstheme="minorHAnsi"/>
        </w:rPr>
        <w:t xml:space="preserve"> ekspertów MGW CCG</w:t>
      </w:r>
      <w:r w:rsidRPr="00FE7F01">
        <w:rPr>
          <w:rFonts w:cstheme="minorHAnsi"/>
        </w:rPr>
        <w:t xml:space="preserve"> raport</w:t>
      </w:r>
      <w:r>
        <w:rPr>
          <w:rFonts w:cstheme="minorHAnsi"/>
        </w:rPr>
        <w:t xml:space="preserve"> „</w:t>
      </w:r>
      <w:r w:rsidRPr="00FE7F01">
        <w:rPr>
          <w:rFonts w:cstheme="minorHAnsi"/>
        </w:rPr>
        <w:t>Restrukturyzacja przedsiębiorstw. Analiza i</w:t>
      </w:r>
      <w:r>
        <w:rPr>
          <w:rFonts w:cstheme="minorHAnsi"/>
        </w:rPr>
        <w:t> </w:t>
      </w:r>
      <w:r w:rsidRPr="00FE7F01">
        <w:rPr>
          <w:rFonts w:cstheme="minorHAnsi"/>
        </w:rPr>
        <w:t>omówienie postepowań restrukturyzacyjnych za III</w:t>
      </w:r>
      <w:r>
        <w:rPr>
          <w:rFonts w:cstheme="minorHAnsi"/>
        </w:rPr>
        <w:t> </w:t>
      </w:r>
      <w:r w:rsidRPr="00FE7F01">
        <w:rPr>
          <w:rFonts w:cstheme="minorHAnsi"/>
        </w:rPr>
        <w:t>kwartał 2020 roku</w:t>
      </w:r>
      <w:r>
        <w:rPr>
          <w:rFonts w:cstheme="minorHAnsi"/>
        </w:rPr>
        <w:t xml:space="preserve">” </w:t>
      </w:r>
      <w:r w:rsidRPr="00FE7F01">
        <w:rPr>
          <w:rFonts w:cstheme="minorHAnsi"/>
        </w:rPr>
        <w:t xml:space="preserve">odpowiada na liczne pytania podmiotów zainteresowanych otwarciem postępowań restrukturyzacyjnych. </w:t>
      </w:r>
      <w:r>
        <w:rPr>
          <w:rFonts w:cstheme="minorHAnsi"/>
        </w:rPr>
        <w:t xml:space="preserve">– </w:t>
      </w:r>
      <w:r w:rsidRPr="0066148D">
        <w:rPr>
          <w:rFonts w:cstheme="minorHAnsi"/>
          <w:i/>
          <w:iCs/>
        </w:rPr>
        <w:t>W strukturze branżowej firm otwierających postępowania restrukturyzacyjne widoczne są już pierwsze efekty pandemii.</w:t>
      </w:r>
      <w:r w:rsidRPr="0066148D">
        <w:rPr>
          <w:rFonts w:cstheme="minorHAnsi"/>
        </w:rPr>
        <w:t xml:space="preserve"> </w:t>
      </w:r>
      <w:r>
        <w:rPr>
          <w:rFonts w:cstheme="minorHAnsi"/>
          <w:i/>
          <w:iCs/>
        </w:rPr>
        <w:t>Jednak c</w:t>
      </w:r>
      <w:r w:rsidRPr="00FE7F01">
        <w:rPr>
          <w:rFonts w:cstheme="minorHAnsi"/>
          <w:i/>
          <w:iCs/>
        </w:rPr>
        <w:t>oraz większego zainteresowania problematyką postępowań restrukturyzacyjnych nie można tłumaczyć wyłącznie trwającym kryzysem gospodarczym. Istotna jest również rosnąca wiedza przedsiębiorców w zakresie prawa i finansów. To bardzo dobry znak, ponieważ wykorzystanie istniejących procedur restrukturyzacyjnych, z korzyścią zarówno dla dłużników jak i</w:t>
      </w:r>
      <w:r>
        <w:rPr>
          <w:rFonts w:cstheme="minorHAnsi"/>
          <w:i/>
          <w:iCs/>
        </w:rPr>
        <w:t> </w:t>
      </w:r>
      <w:r w:rsidRPr="00FE7F01">
        <w:rPr>
          <w:rFonts w:cstheme="minorHAnsi"/>
          <w:i/>
          <w:iCs/>
        </w:rPr>
        <w:t>wierzycieli, powinno stać się istotnym narzędziem służącym poprawie sytuacji gospodarczej</w:t>
      </w:r>
      <w:r>
        <w:rPr>
          <w:rFonts w:cstheme="minorHAnsi"/>
        </w:rPr>
        <w:t xml:space="preserve"> – mówi </w:t>
      </w:r>
      <w:r w:rsidR="00F801C3">
        <w:rPr>
          <w:rFonts w:cstheme="minorHAnsi"/>
        </w:rPr>
        <w:t>Tomasz Ryżyński</w:t>
      </w:r>
      <w:r>
        <w:rPr>
          <w:rFonts w:cstheme="minorHAnsi"/>
        </w:rPr>
        <w:t xml:space="preserve">. </w:t>
      </w:r>
    </w:p>
    <w:p w14:paraId="61D51587" w14:textId="107E4E6F" w:rsidR="00634D2B" w:rsidRPr="0056168D" w:rsidRDefault="00634D2B" w:rsidP="0056168D">
      <w:pPr>
        <w:jc w:val="both"/>
        <w:rPr>
          <w:rFonts w:cstheme="minorHAnsi"/>
        </w:rPr>
      </w:pPr>
    </w:p>
    <w:p w14:paraId="5F8C893E" w14:textId="7F61B120" w:rsidR="00FE7F01" w:rsidRPr="00FE7F01" w:rsidRDefault="00FE7F01" w:rsidP="00FE7F01">
      <w:pPr>
        <w:spacing w:after="0"/>
        <w:rPr>
          <w:rFonts w:cstheme="minorHAnsi"/>
          <w:b/>
          <w:bCs/>
          <w:sz w:val="16"/>
          <w:szCs w:val="16"/>
        </w:rPr>
      </w:pPr>
      <w:r w:rsidRPr="00FE7F01">
        <w:rPr>
          <w:rFonts w:cstheme="minorHAnsi"/>
          <w:b/>
          <w:bCs/>
          <w:sz w:val="16"/>
          <w:szCs w:val="16"/>
        </w:rPr>
        <w:t>Informacje o raporcie</w:t>
      </w:r>
    </w:p>
    <w:p w14:paraId="3EC38CA1" w14:textId="697C0C1F" w:rsidR="00F57B9C" w:rsidRDefault="00FE7F01" w:rsidP="00FE7F01">
      <w:pPr>
        <w:spacing w:after="0"/>
        <w:jc w:val="both"/>
        <w:rPr>
          <w:rFonts w:cstheme="minorHAnsi"/>
          <w:sz w:val="16"/>
          <w:szCs w:val="16"/>
        </w:rPr>
      </w:pPr>
      <w:r w:rsidRPr="00FE7F01">
        <w:rPr>
          <w:rFonts w:cstheme="minorHAnsi"/>
          <w:sz w:val="16"/>
          <w:szCs w:val="16"/>
        </w:rPr>
        <w:t>Raport „Restrukturyzacja przedsiębiorstw. Analiza i omówienie postepowań restrukturyzacyjnych za III kwartał 2020 roku” jest pierwszym z</w:t>
      </w:r>
      <w:r w:rsidR="0056168D">
        <w:rPr>
          <w:rFonts w:cstheme="minorHAnsi"/>
          <w:sz w:val="16"/>
          <w:szCs w:val="16"/>
        </w:rPr>
        <w:t> </w:t>
      </w:r>
      <w:r w:rsidRPr="00FE7F01">
        <w:rPr>
          <w:rFonts w:cstheme="minorHAnsi"/>
          <w:sz w:val="16"/>
          <w:szCs w:val="16"/>
        </w:rPr>
        <w:t xml:space="preserve">serii opracowań firmy MGW CCG, prezentujących najważniejsze informacje i statystyki dotyczące zakończonego kwartału. Eksperci dodatkowo będą omawiać wybrane zagadnienia dotyczące prawa restrukturyzacyjnego i praktyki prowadzonych postępowań. Raport </w:t>
      </w:r>
      <w:r w:rsidR="0056168D">
        <w:rPr>
          <w:rFonts w:cstheme="minorHAnsi"/>
          <w:sz w:val="16"/>
          <w:szCs w:val="16"/>
        </w:rPr>
        <w:t>jest</w:t>
      </w:r>
      <w:r w:rsidRPr="00FE7F01">
        <w:rPr>
          <w:rFonts w:cstheme="minorHAnsi"/>
          <w:sz w:val="16"/>
          <w:szCs w:val="16"/>
        </w:rPr>
        <w:t xml:space="preserve"> dostępny na stronie internetowej firmy: </w:t>
      </w:r>
      <w:hyperlink r:id="rId6" w:history="1">
        <w:r w:rsidR="00245EB7" w:rsidRPr="00845574">
          <w:rPr>
            <w:rStyle w:val="Hipercze"/>
            <w:rFonts w:cstheme="minorHAnsi"/>
            <w:sz w:val="16"/>
            <w:szCs w:val="16"/>
          </w:rPr>
          <w:t>https://mgwccg.pl/pl/restrukturyzacja-przedsiebiorstw-w-oparciu-o-prawo-restrukturyzacyjne/</w:t>
        </w:r>
      </w:hyperlink>
      <w:r w:rsidR="00245EB7">
        <w:rPr>
          <w:rFonts w:cstheme="minorHAnsi"/>
          <w:sz w:val="16"/>
          <w:szCs w:val="16"/>
        </w:rPr>
        <w:t xml:space="preserve"> </w:t>
      </w:r>
    </w:p>
    <w:p w14:paraId="23B6FC87" w14:textId="77777777" w:rsidR="00FE7F01" w:rsidRPr="00FE7F01" w:rsidRDefault="00FE7F01" w:rsidP="00FE7F01">
      <w:pPr>
        <w:jc w:val="both"/>
        <w:rPr>
          <w:rFonts w:cstheme="minorHAnsi"/>
          <w:sz w:val="16"/>
          <w:szCs w:val="16"/>
        </w:rPr>
      </w:pPr>
    </w:p>
    <w:p w14:paraId="5E8FCB95" w14:textId="213FB700" w:rsidR="002052C5" w:rsidRPr="00FE76BF" w:rsidRDefault="006936F8" w:rsidP="002052C5">
      <w:pPr>
        <w:rPr>
          <w:rFonts w:cstheme="minorHAnsi"/>
          <w:b/>
          <w:bCs/>
          <w:sz w:val="16"/>
          <w:szCs w:val="16"/>
        </w:rPr>
      </w:pPr>
      <w:r w:rsidRPr="00FE76BF">
        <w:rPr>
          <w:rFonts w:cstheme="minorHAnsi"/>
          <w:b/>
          <w:bCs/>
          <w:sz w:val="16"/>
          <w:szCs w:val="16"/>
        </w:rPr>
        <w:t xml:space="preserve">Informacje o </w:t>
      </w:r>
      <w:r w:rsidR="002052C5" w:rsidRPr="00FE76BF">
        <w:rPr>
          <w:rFonts w:cstheme="minorHAnsi"/>
          <w:b/>
          <w:bCs/>
          <w:sz w:val="16"/>
          <w:szCs w:val="16"/>
        </w:rPr>
        <w:t>MGW Corporate Consulting Group</w:t>
      </w:r>
    </w:p>
    <w:p w14:paraId="337ED2A8" w14:textId="0719399E" w:rsidR="002052C5" w:rsidRPr="00FE76BF" w:rsidRDefault="002052C5" w:rsidP="00FE76BF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E76BF">
        <w:rPr>
          <w:rFonts w:cstheme="minorHAnsi"/>
          <w:sz w:val="16"/>
          <w:szCs w:val="16"/>
        </w:rPr>
        <w:t>MGW Corporate Consulting Group Sp. z o.o. jest polską grupą spółek doradczo-konsultingowo</w:t>
      </w:r>
      <w:r w:rsidR="00062165" w:rsidRPr="00FE76BF">
        <w:rPr>
          <w:rFonts w:cstheme="minorHAnsi"/>
          <w:sz w:val="16"/>
          <w:szCs w:val="16"/>
        </w:rPr>
        <w:t>-</w:t>
      </w:r>
      <w:r w:rsidRPr="00FE76BF">
        <w:rPr>
          <w:rFonts w:cstheme="minorHAnsi"/>
          <w:sz w:val="16"/>
          <w:szCs w:val="16"/>
        </w:rPr>
        <w:t xml:space="preserve">prawnych. Celem działalności jest zapewnienie kompleksowego wsparcia dla średniej wielkości przedsiębiorców działających w Polsce, obejmującego najistotniejsze decyzje finansowe, zwłaszcza dotyczące pozyskiwania środków na rozwój działalności. </w:t>
      </w:r>
      <w:r w:rsidR="00062165" w:rsidRPr="00FE76BF">
        <w:rPr>
          <w:rFonts w:cstheme="minorHAnsi"/>
          <w:sz w:val="16"/>
          <w:szCs w:val="16"/>
        </w:rPr>
        <w:t>Firma p</w:t>
      </w:r>
      <w:r w:rsidRPr="00FE76BF">
        <w:rPr>
          <w:rFonts w:cstheme="minorHAnsi"/>
          <w:sz w:val="16"/>
          <w:szCs w:val="16"/>
        </w:rPr>
        <w:t>rzygotowuj</w:t>
      </w:r>
      <w:r w:rsidR="00062165" w:rsidRPr="00FE76BF">
        <w:rPr>
          <w:rFonts w:cstheme="minorHAnsi"/>
          <w:sz w:val="16"/>
          <w:szCs w:val="16"/>
        </w:rPr>
        <w:t xml:space="preserve">e </w:t>
      </w:r>
      <w:r w:rsidRPr="00FE76BF">
        <w:rPr>
          <w:rFonts w:cstheme="minorHAnsi"/>
          <w:sz w:val="16"/>
          <w:szCs w:val="16"/>
        </w:rPr>
        <w:t>optymalne rozwiązania finansowe i rozwojowe dla firm</w:t>
      </w:r>
      <w:r w:rsidR="00062165" w:rsidRPr="00FE76BF">
        <w:rPr>
          <w:rFonts w:cstheme="minorHAnsi"/>
          <w:sz w:val="16"/>
          <w:szCs w:val="16"/>
        </w:rPr>
        <w:t xml:space="preserve">: </w:t>
      </w:r>
      <w:r w:rsidRPr="00FE76BF">
        <w:rPr>
          <w:rFonts w:cstheme="minorHAnsi"/>
          <w:sz w:val="16"/>
          <w:szCs w:val="16"/>
        </w:rPr>
        <w:t xml:space="preserve">analizy, wyceny, audyty, due diligence, prognozy finansowe, </w:t>
      </w:r>
      <w:r w:rsidR="00062165" w:rsidRPr="00FE76BF">
        <w:rPr>
          <w:rFonts w:cstheme="minorHAnsi"/>
          <w:sz w:val="16"/>
          <w:szCs w:val="16"/>
        </w:rPr>
        <w:t>f</w:t>
      </w:r>
      <w:r w:rsidRPr="00FE76BF">
        <w:rPr>
          <w:rFonts w:cstheme="minorHAnsi"/>
          <w:sz w:val="16"/>
          <w:szCs w:val="16"/>
        </w:rPr>
        <w:t xml:space="preserve">easibility </w:t>
      </w:r>
      <w:r w:rsidR="00062165" w:rsidRPr="00FE76BF">
        <w:rPr>
          <w:rFonts w:cstheme="minorHAnsi"/>
          <w:sz w:val="16"/>
          <w:szCs w:val="16"/>
        </w:rPr>
        <w:t>s</w:t>
      </w:r>
      <w:r w:rsidRPr="00FE76BF">
        <w:rPr>
          <w:rFonts w:cstheme="minorHAnsi"/>
          <w:sz w:val="16"/>
          <w:szCs w:val="16"/>
        </w:rPr>
        <w:t xml:space="preserve">tudy lub inne dokumenty niezbędne do przeprowadzenia określonych procesów. </w:t>
      </w:r>
      <w:r w:rsidR="00062165" w:rsidRPr="00FE76BF">
        <w:rPr>
          <w:rFonts w:cstheme="minorHAnsi"/>
          <w:sz w:val="16"/>
          <w:szCs w:val="16"/>
        </w:rPr>
        <w:t>MGW z</w:t>
      </w:r>
      <w:r w:rsidRPr="00FE76BF">
        <w:rPr>
          <w:rFonts w:cstheme="minorHAnsi"/>
          <w:sz w:val="16"/>
          <w:szCs w:val="16"/>
        </w:rPr>
        <w:t>atrudni</w:t>
      </w:r>
      <w:r w:rsidR="00062165" w:rsidRPr="00FE76BF">
        <w:rPr>
          <w:rFonts w:cstheme="minorHAnsi"/>
          <w:sz w:val="16"/>
          <w:szCs w:val="16"/>
        </w:rPr>
        <w:t>a</w:t>
      </w:r>
      <w:r w:rsidRPr="00FE76BF">
        <w:rPr>
          <w:rFonts w:cstheme="minorHAnsi"/>
          <w:sz w:val="16"/>
          <w:szCs w:val="16"/>
        </w:rPr>
        <w:t xml:space="preserve"> specjalistów w</w:t>
      </w:r>
      <w:r w:rsidR="00062165" w:rsidRPr="00FE76BF">
        <w:rPr>
          <w:rFonts w:cstheme="minorHAnsi"/>
          <w:sz w:val="16"/>
          <w:szCs w:val="16"/>
        </w:rPr>
        <w:t> </w:t>
      </w:r>
      <w:r w:rsidRPr="00FE76BF">
        <w:rPr>
          <w:rFonts w:cstheme="minorHAnsi"/>
          <w:sz w:val="16"/>
          <w:szCs w:val="16"/>
        </w:rPr>
        <w:t xml:space="preserve">dziedzinie zarządzania, prawa, finansów, podatków. </w:t>
      </w:r>
      <w:r w:rsidR="00062165" w:rsidRPr="00FE76BF">
        <w:rPr>
          <w:rFonts w:cstheme="minorHAnsi"/>
          <w:sz w:val="16"/>
          <w:szCs w:val="16"/>
        </w:rPr>
        <w:t xml:space="preserve">Kadrę </w:t>
      </w:r>
      <w:r w:rsidRPr="00FE76BF">
        <w:rPr>
          <w:rFonts w:cstheme="minorHAnsi"/>
          <w:sz w:val="16"/>
          <w:szCs w:val="16"/>
        </w:rPr>
        <w:t xml:space="preserve">uzupełniają </w:t>
      </w:r>
      <w:r w:rsidR="00062165" w:rsidRPr="00FE76BF">
        <w:rPr>
          <w:rFonts w:cstheme="minorHAnsi"/>
          <w:sz w:val="16"/>
          <w:szCs w:val="16"/>
        </w:rPr>
        <w:t>a</w:t>
      </w:r>
      <w:r w:rsidRPr="00FE76BF">
        <w:rPr>
          <w:rFonts w:cstheme="minorHAnsi"/>
          <w:sz w:val="16"/>
          <w:szCs w:val="16"/>
        </w:rPr>
        <w:t>nalitycy oraz specjaliści od restrukturyzacji i</w:t>
      </w:r>
      <w:r w:rsidR="00062165" w:rsidRPr="00FE76BF">
        <w:rPr>
          <w:rFonts w:cstheme="minorHAnsi"/>
          <w:sz w:val="16"/>
          <w:szCs w:val="16"/>
        </w:rPr>
        <w:t> </w:t>
      </w:r>
      <w:r w:rsidRPr="00FE76BF">
        <w:rPr>
          <w:rFonts w:cstheme="minorHAnsi"/>
          <w:sz w:val="16"/>
          <w:szCs w:val="16"/>
        </w:rPr>
        <w:t>naprawy firm</w:t>
      </w:r>
      <w:r w:rsidR="00062165" w:rsidRPr="00FE76BF">
        <w:rPr>
          <w:rFonts w:cstheme="minorHAnsi"/>
          <w:sz w:val="16"/>
          <w:szCs w:val="16"/>
        </w:rPr>
        <w:t>, jak również e</w:t>
      </w:r>
      <w:r w:rsidRPr="00FE76BF">
        <w:rPr>
          <w:rFonts w:cstheme="minorHAnsi"/>
          <w:sz w:val="16"/>
          <w:szCs w:val="16"/>
        </w:rPr>
        <w:t xml:space="preserve">ksperci w zakresie </w:t>
      </w:r>
      <w:r w:rsidR="00062165" w:rsidRPr="00FE76BF">
        <w:rPr>
          <w:rFonts w:cstheme="minorHAnsi"/>
          <w:sz w:val="16"/>
          <w:szCs w:val="16"/>
        </w:rPr>
        <w:t>b</w:t>
      </w:r>
      <w:r w:rsidRPr="00FE76BF">
        <w:rPr>
          <w:rFonts w:cstheme="minorHAnsi"/>
          <w:sz w:val="16"/>
          <w:szCs w:val="16"/>
        </w:rPr>
        <w:t xml:space="preserve">usiness </w:t>
      </w:r>
      <w:r w:rsidR="00062165" w:rsidRPr="00FE76BF">
        <w:rPr>
          <w:rFonts w:cstheme="minorHAnsi"/>
          <w:sz w:val="16"/>
          <w:szCs w:val="16"/>
        </w:rPr>
        <w:t>c</w:t>
      </w:r>
      <w:r w:rsidRPr="00FE76BF">
        <w:rPr>
          <w:rFonts w:cstheme="minorHAnsi"/>
          <w:sz w:val="16"/>
          <w:szCs w:val="16"/>
        </w:rPr>
        <w:t xml:space="preserve">onsultingu oraz restrukturyzacji umów leasingu. </w:t>
      </w:r>
      <w:r w:rsidR="00062165" w:rsidRPr="00FE76BF">
        <w:rPr>
          <w:rFonts w:cstheme="minorHAnsi"/>
          <w:sz w:val="16"/>
          <w:szCs w:val="16"/>
        </w:rPr>
        <w:lastRenderedPageBreak/>
        <w:t>Dokonania firmy zostały docenione poprzez przyznanie nagród, takich jak Laur Eksperta czy Gepardy Biznesu, jak również certyfikatu Wiarygodności Biznesowej i Rzetelna Firma. Więcej informacji znajdą Państwo na stronie:</w:t>
      </w:r>
      <w:r w:rsidRPr="00FE76BF">
        <w:rPr>
          <w:rFonts w:cstheme="minorHAnsi"/>
          <w:sz w:val="16"/>
          <w:szCs w:val="16"/>
        </w:rPr>
        <w:t xml:space="preserve"> </w:t>
      </w:r>
      <w:hyperlink r:id="rId7" w:history="1">
        <w:r w:rsidR="00062165" w:rsidRPr="00FE76BF">
          <w:rPr>
            <w:rStyle w:val="Hipercze"/>
            <w:rFonts w:cstheme="minorHAnsi"/>
            <w:sz w:val="16"/>
            <w:szCs w:val="16"/>
          </w:rPr>
          <w:t>www.mgwccg.pl</w:t>
        </w:r>
      </w:hyperlink>
      <w:r w:rsidRPr="00FE76BF">
        <w:rPr>
          <w:rFonts w:cstheme="minorHAnsi"/>
          <w:sz w:val="16"/>
          <w:szCs w:val="16"/>
        </w:rPr>
        <w:t>.</w:t>
      </w:r>
    </w:p>
    <w:p w14:paraId="741C135E" w14:textId="77777777" w:rsidR="00062165" w:rsidRPr="00FE76BF" w:rsidRDefault="00062165" w:rsidP="002052C5">
      <w:pPr>
        <w:spacing w:after="0" w:line="240" w:lineRule="auto"/>
        <w:rPr>
          <w:rFonts w:cstheme="minorHAnsi"/>
          <w:sz w:val="16"/>
          <w:szCs w:val="16"/>
        </w:rPr>
      </w:pPr>
    </w:p>
    <w:p w14:paraId="6DA00C4E" w14:textId="22F94118" w:rsidR="002052C5" w:rsidRPr="00FE76BF" w:rsidRDefault="002052C5" w:rsidP="002052C5">
      <w:pPr>
        <w:rPr>
          <w:rFonts w:cstheme="minorHAnsi"/>
          <w:b/>
          <w:bCs/>
          <w:sz w:val="16"/>
          <w:szCs w:val="16"/>
        </w:rPr>
      </w:pPr>
      <w:r w:rsidRPr="00FE76BF">
        <w:rPr>
          <w:rFonts w:cstheme="minorHAnsi"/>
          <w:b/>
          <w:bCs/>
          <w:sz w:val="16"/>
          <w:szCs w:val="16"/>
        </w:rPr>
        <w:t>Kontakt dla mediów</w:t>
      </w:r>
    </w:p>
    <w:p w14:paraId="6CC4B9F8" w14:textId="5F899AEC" w:rsidR="006936F8" w:rsidRPr="00FE76BF" w:rsidRDefault="006936F8" w:rsidP="006936F8">
      <w:pPr>
        <w:spacing w:after="0" w:line="240" w:lineRule="auto"/>
        <w:rPr>
          <w:rFonts w:cstheme="minorHAnsi"/>
          <w:sz w:val="16"/>
          <w:szCs w:val="16"/>
        </w:rPr>
      </w:pPr>
      <w:r w:rsidRPr="00FE76BF">
        <w:rPr>
          <w:rFonts w:cstheme="minorHAnsi"/>
          <w:sz w:val="16"/>
          <w:szCs w:val="16"/>
        </w:rPr>
        <w:t>Justyna Kazimierska</w:t>
      </w:r>
      <w:r w:rsidR="00FE76BF">
        <w:rPr>
          <w:rFonts w:cstheme="minorHAnsi"/>
          <w:sz w:val="16"/>
          <w:szCs w:val="16"/>
        </w:rPr>
        <w:tab/>
      </w:r>
      <w:r w:rsidR="00FE76BF">
        <w:rPr>
          <w:rFonts w:cstheme="minorHAnsi"/>
          <w:sz w:val="16"/>
          <w:szCs w:val="16"/>
        </w:rPr>
        <w:tab/>
      </w:r>
      <w:r w:rsidR="00FE76BF">
        <w:rPr>
          <w:rFonts w:cstheme="minorHAnsi"/>
          <w:sz w:val="16"/>
          <w:szCs w:val="16"/>
        </w:rPr>
        <w:tab/>
      </w:r>
      <w:r w:rsidR="00FE76BF">
        <w:rPr>
          <w:rFonts w:cstheme="minorHAnsi"/>
          <w:sz w:val="16"/>
          <w:szCs w:val="16"/>
        </w:rPr>
        <w:tab/>
      </w:r>
      <w:r w:rsidR="00FE76BF" w:rsidRPr="00FE76BF">
        <w:rPr>
          <w:rFonts w:cstheme="minorHAnsi"/>
          <w:sz w:val="16"/>
          <w:szCs w:val="16"/>
        </w:rPr>
        <w:t>Sylwia Hornowska</w:t>
      </w:r>
    </w:p>
    <w:p w14:paraId="521F45BF" w14:textId="353D193F" w:rsidR="006936F8" w:rsidRPr="00FE76BF" w:rsidRDefault="006936F8" w:rsidP="006936F8">
      <w:pPr>
        <w:spacing w:after="0" w:line="240" w:lineRule="auto"/>
        <w:rPr>
          <w:rFonts w:cstheme="minorHAnsi"/>
          <w:sz w:val="16"/>
          <w:szCs w:val="16"/>
        </w:rPr>
      </w:pPr>
      <w:r w:rsidRPr="00FE76BF">
        <w:rPr>
          <w:rFonts w:cstheme="minorHAnsi"/>
          <w:sz w:val="16"/>
          <w:szCs w:val="16"/>
        </w:rPr>
        <w:t>MGW Corporate Consulting Group</w:t>
      </w:r>
      <w:r w:rsidR="00FE76BF">
        <w:rPr>
          <w:rFonts w:cstheme="minorHAnsi"/>
          <w:sz w:val="16"/>
          <w:szCs w:val="16"/>
        </w:rPr>
        <w:tab/>
      </w:r>
      <w:r w:rsidR="00FE76BF">
        <w:rPr>
          <w:rFonts w:cstheme="minorHAnsi"/>
          <w:sz w:val="16"/>
          <w:szCs w:val="16"/>
        </w:rPr>
        <w:tab/>
      </w:r>
      <w:r w:rsidR="00FE76BF" w:rsidRPr="00FE76BF">
        <w:rPr>
          <w:rFonts w:cstheme="minorHAnsi"/>
          <w:sz w:val="16"/>
          <w:szCs w:val="16"/>
        </w:rPr>
        <w:t>Media Forum</w:t>
      </w:r>
    </w:p>
    <w:p w14:paraId="14C38489" w14:textId="2D5C5453" w:rsidR="006936F8" w:rsidRPr="00FE76BF" w:rsidRDefault="006936F8" w:rsidP="006936F8">
      <w:pPr>
        <w:spacing w:after="0" w:line="240" w:lineRule="auto"/>
        <w:rPr>
          <w:rFonts w:cstheme="minorHAnsi"/>
          <w:sz w:val="16"/>
          <w:szCs w:val="16"/>
        </w:rPr>
      </w:pPr>
      <w:r w:rsidRPr="00FE76BF">
        <w:rPr>
          <w:rFonts w:cstheme="minorHAnsi"/>
          <w:sz w:val="16"/>
          <w:szCs w:val="16"/>
        </w:rPr>
        <w:t xml:space="preserve">E: </w:t>
      </w:r>
      <w:hyperlink r:id="rId8" w:history="1">
        <w:r w:rsidR="00F57B9C" w:rsidRPr="0040329D">
          <w:rPr>
            <w:rStyle w:val="Hipercze"/>
            <w:rFonts w:cstheme="minorHAnsi"/>
            <w:sz w:val="16"/>
            <w:szCs w:val="16"/>
          </w:rPr>
          <w:t>justyna.kazimierska@mgwccg.pl</w:t>
        </w:r>
      </w:hyperlink>
      <w:r w:rsidR="00F57B9C">
        <w:rPr>
          <w:rFonts w:cstheme="minorHAnsi"/>
          <w:sz w:val="16"/>
          <w:szCs w:val="16"/>
        </w:rPr>
        <w:tab/>
      </w:r>
      <w:r w:rsidR="00F57B9C">
        <w:rPr>
          <w:rFonts w:cstheme="minorHAnsi"/>
          <w:sz w:val="16"/>
          <w:szCs w:val="16"/>
        </w:rPr>
        <w:tab/>
      </w:r>
      <w:r w:rsidR="00F57B9C" w:rsidRPr="00FE76BF">
        <w:rPr>
          <w:rFonts w:cstheme="minorHAnsi"/>
          <w:sz w:val="16"/>
          <w:szCs w:val="16"/>
        </w:rPr>
        <w:t xml:space="preserve">E: </w:t>
      </w:r>
      <w:hyperlink r:id="rId9" w:history="1">
        <w:r w:rsidR="00F57B9C" w:rsidRPr="0040329D">
          <w:rPr>
            <w:rStyle w:val="Hipercze"/>
            <w:rFonts w:cstheme="minorHAnsi"/>
            <w:sz w:val="16"/>
            <w:szCs w:val="16"/>
          </w:rPr>
          <w:t>s.hornowska@mediaforum.pl</w:t>
        </w:r>
      </w:hyperlink>
      <w:r w:rsidR="00F57B9C">
        <w:rPr>
          <w:rFonts w:cstheme="minorHAnsi"/>
          <w:sz w:val="16"/>
          <w:szCs w:val="16"/>
        </w:rPr>
        <w:t xml:space="preserve"> </w:t>
      </w:r>
      <w:r w:rsidRPr="00FE76BF">
        <w:rPr>
          <w:rFonts w:cstheme="minorHAnsi"/>
          <w:sz w:val="16"/>
          <w:szCs w:val="16"/>
        </w:rPr>
        <w:t xml:space="preserve"> </w:t>
      </w:r>
    </w:p>
    <w:p w14:paraId="6D9CD358" w14:textId="581B6E81" w:rsidR="00F57B9C" w:rsidRPr="00FE76BF" w:rsidRDefault="006936F8" w:rsidP="00F57B9C">
      <w:pPr>
        <w:spacing w:after="0" w:line="240" w:lineRule="auto"/>
        <w:rPr>
          <w:rFonts w:cstheme="minorHAnsi"/>
          <w:sz w:val="16"/>
          <w:szCs w:val="16"/>
        </w:rPr>
      </w:pPr>
      <w:r w:rsidRPr="00FE76BF">
        <w:rPr>
          <w:rFonts w:cstheme="minorHAnsi"/>
          <w:sz w:val="16"/>
          <w:szCs w:val="16"/>
        </w:rPr>
        <w:t>M: +48 604 979</w:t>
      </w:r>
      <w:r w:rsidR="00F57B9C">
        <w:rPr>
          <w:rFonts w:cstheme="minorHAnsi"/>
          <w:sz w:val="16"/>
          <w:szCs w:val="16"/>
        </w:rPr>
        <w:t> </w:t>
      </w:r>
      <w:r w:rsidRPr="00FE76BF">
        <w:rPr>
          <w:rFonts w:cstheme="minorHAnsi"/>
          <w:sz w:val="16"/>
          <w:szCs w:val="16"/>
        </w:rPr>
        <w:t>108</w:t>
      </w:r>
      <w:r w:rsidR="00F57B9C">
        <w:rPr>
          <w:rFonts w:cstheme="minorHAnsi"/>
          <w:sz w:val="16"/>
          <w:szCs w:val="16"/>
        </w:rPr>
        <w:tab/>
      </w:r>
      <w:r w:rsidR="00F57B9C">
        <w:rPr>
          <w:rFonts w:cstheme="minorHAnsi"/>
          <w:sz w:val="16"/>
          <w:szCs w:val="16"/>
        </w:rPr>
        <w:tab/>
      </w:r>
      <w:r w:rsidR="00F57B9C">
        <w:rPr>
          <w:rFonts w:cstheme="minorHAnsi"/>
          <w:sz w:val="16"/>
          <w:szCs w:val="16"/>
        </w:rPr>
        <w:tab/>
      </w:r>
      <w:r w:rsidR="00F57B9C">
        <w:rPr>
          <w:rFonts w:cstheme="minorHAnsi"/>
          <w:sz w:val="16"/>
          <w:szCs w:val="16"/>
        </w:rPr>
        <w:tab/>
      </w:r>
      <w:r w:rsidR="00F57B9C" w:rsidRPr="00FE76BF">
        <w:rPr>
          <w:rFonts w:cstheme="minorHAnsi"/>
          <w:sz w:val="16"/>
          <w:szCs w:val="16"/>
        </w:rPr>
        <w:t>M: +48 603 348</w:t>
      </w:r>
      <w:r w:rsidR="00F57B9C">
        <w:rPr>
          <w:rFonts w:cstheme="minorHAnsi"/>
          <w:sz w:val="16"/>
          <w:szCs w:val="16"/>
        </w:rPr>
        <w:t> </w:t>
      </w:r>
      <w:r w:rsidR="00F57B9C" w:rsidRPr="00FE76BF">
        <w:rPr>
          <w:rFonts w:cstheme="minorHAnsi"/>
          <w:sz w:val="16"/>
          <w:szCs w:val="16"/>
        </w:rPr>
        <w:t>033</w:t>
      </w:r>
    </w:p>
    <w:p w14:paraId="3BB6BE80" w14:textId="77777777" w:rsidR="006936F8" w:rsidRPr="006936F8" w:rsidRDefault="006936F8" w:rsidP="006936F8">
      <w:pPr>
        <w:spacing w:after="0" w:line="240" w:lineRule="auto"/>
        <w:rPr>
          <w:rFonts w:cstheme="minorHAnsi"/>
          <w:sz w:val="18"/>
          <w:szCs w:val="18"/>
        </w:rPr>
      </w:pPr>
    </w:p>
    <w:sectPr w:rsidR="006936F8" w:rsidRPr="006936F8" w:rsidSect="002336C8">
      <w:headerReference w:type="default" r:id="rId10"/>
      <w:footerReference w:type="defaul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453C7" w14:textId="77777777" w:rsidR="00A020CC" w:rsidRDefault="00A020CC" w:rsidP="002052C5">
      <w:pPr>
        <w:spacing w:after="0" w:line="240" w:lineRule="auto"/>
      </w:pPr>
      <w:r>
        <w:separator/>
      </w:r>
    </w:p>
  </w:endnote>
  <w:endnote w:type="continuationSeparator" w:id="0">
    <w:p w14:paraId="1B310D59" w14:textId="77777777" w:rsidR="00A020CC" w:rsidRDefault="00A020CC" w:rsidP="0020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E7A59" w14:textId="3480505C" w:rsidR="00FE76BF" w:rsidRPr="00FE76BF" w:rsidRDefault="00FE76BF" w:rsidP="00FE76BF">
    <w:pPr>
      <w:pStyle w:val="Stopka"/>
      <w:jc w:val="center"/>
      <w:rPr>
        <w:color w:val="2F5496" w:themeColor="accent1" w:themeShade="BF"/>
        <w:sz w:val="18"/>
        <w:szCs w:val="18"/>
      </w:rPr>
    </w:pPr>
    <w:r>
      <w:rPr>
        <w:noProof/>
        <w:color w:val="4472C4" w:themeColor="accen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6F785" wp14:editId="3A9F9FA5">
              <wp:simplePos x="0" y="0"/>
              <wp:positionH relativeFrom="column">
                <wp:posOffset>-541655</wp:posOffset>
              </wp:positionH>
              <wp:positionV relativeFrom="paragraph">
                <wp:posOffset>-196850</wp:posOffset>
              </wp:positionV>
              <wp:extent cx="675132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7DC310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65pt,-15.5pt" to="488.95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" strokecolor="#4472c4 [3204]" strokeweight=".5pt">
              <v:stroke joinstyle="miter"/>
            </v:line>
          </w:pict>
        </mc:Fallback>
      </mc:AlternateContent>
    </w:r>
    <w:r w:rsidRPr="00FE76BF">
      <w:rPr>
        <w:color w:val="2F5496" w:themeColor="accent1" w:themeShade="BF"/>
        <w:sz w:val="18"/>
        <w:szCs w:val="18"/>
      </w:rPr>
      <w:t xml:space="preserve">MGW Corporate Consulting Group Sp. z o.o. KRS: 0000338181 REGON: 142028801 NIP: 5272612470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7146F" w14:textId="77777777" w:rsidR="00A020CC" w:rsidRDefault="00A020CC" w:rsidP="002052C5">
      <w:pPr>
        <w:spacing w:after="0" w:line="240" w:lineRule="auto"/>
      </w:pPr>
      <w:r>
        <w:separator/>
      </w:r>
    </w:p>
  </w:footnote>
  <w:footnote w:type="continuationSeparator" w:id="0">
    <w:p w14:paraId="1E6499A0" w14:textId="77777777" w:rsidR="00A020CC" w:rsidRDefault="00A020CC" w:rsidP="0020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8492" w14:textId="51E5EB7E" w:rsidR="00FE76BF" w:rsidRDefault="00FE76BF" w:rsidP="002052C5">
    <w:pPr>
      <w:pStyle w:val="Nagwek"/>
      <w:rPr>
        <w:b/>
        <w:bCs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3F7BBF9" wp14:editId="285B2185">
          <wp:simplePos x="0" y="0"/>
          <wp:positionH relativeFrom="margin">
            <wp:posOffset>3947160</wp:posOffset>
          </wp:positionH>
          <wp:positionV relativeFrom="paragraph">
            <wp:posOffset>10795</wp:posOffset>
          </wp:positionV>
          <wp:extent cx="2318385" cy="525780"/>
          <wp:effectExtent l="0" t="0" r="5715" b="762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38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10473F" w14:textId="4CBEE1B6" w:rsidR="002052C5" w:rsidRPr="002052C5" w:rsidRDefault="002052C5" w:rsidP="002052C5">
    <w:pPr>
      <w:pStyle w:val="Nagwek"/>
    </w:pPr>
    <w:r w:rsidRPr="002052C5">
      <w:rPr>
        <w:b/>
        <w:bCs/>
        <w:color w:val="2F5496" w:themeColor="accent1" w:themeShade="BF"/>
      </w:rP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C5"/>
    <w:rsid w:val="00062165"/>
    <w:rsid w:val="002052C5"/>
    <w:rsid w:val="002336C8"/>
    <w:rsid w:val="00245EB7"/>
    <w:rsid w:val="004C7D14"/>
    <w:rsid w:val="0056168D"/>
    <w:rsid w:val="005B62F4"/>
    <w:rsid w:val="00601AAF"/>
    <w:rsid w:val="00634D2B"/>
    <w:rsid w:val="0066148D"/>
    <w:rsid w:val="006836BF"/>
    <w:rsid w:val="006936F8"/>
    <w:rsid w:val="00726B32"/>
    <w:rsid w:val="008B4F78"/>
    <w:rsid w:val="00A020CC"/>
    <w:rsid w:val="00AC7E05"/>
    <w:rsid w:val="00D063B2"/>
    <w:rsid w:val="00E82D1A"/>
    <w:rsid w:val="00F57B9C"/>
    <w:rsid w:val="00F801C3"/>
    <w:rsid w:val="00FA7D88"/>
    <w:rsid w:val="00FE76BF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3A8DB"/>
  <w15:chartTrackingRefBased/>
  <w15:docId w15:val="{426A6109-BBE2-432B-BF5B-65C3FCD3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2C5"/>
  </w:style>
  <w:style w:type="paragraph" w:styleId="Stopka">
    <w:name w:val="footer"/>
    <w:basedOn w:val="Normalny"/>
    <w:link w:val="StopkaZnak"/>
    <w:uiPriority w:val="99"/>
    <w:unhideWhenUsed/>
    <w:rsid w:val="0020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2C5"/>
  </w:style>
  <w:style w:type="character" w:styleId="Hipercze">
    <w:name w:val="Hyperlink"/>
    <w:rsid w:val="002052C5"/>
    <w:rPr>
      <w:color w:val="0000FF"/>
      <w:u w:val="single"/>
    </w:rPr>
  </w:style>
  <w:style w:type="paragraph" w:styleId="Bezodstpw">
    <w:name w:val="No Spacing"/>
    <w:uiPriority w:val="1"/>
    <w:qFormat/>
    <w:rsid w:val="002052C5"/>
    <w:pPr>
      <w:widowControl w:val="0"/>
      <w:autoSpaceDE w:val="0"/>
      <w:autoSpaceDN w:val="0"/>
      <w:adjustRightInd w:val="0"/>
      <w:spacing w:after="0" w:line="240" w:lineRule="auto"/>
    </w:pPr>
    <w:rPr>
      <w:rFonts w:ascii="Garamond-Bold" w:eastAsia="Times New Roman" w:hAnsi="Garamond-Bold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2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kazimierska@mgwccg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gwccg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gwccg.pl/pl/restrukturyzacja-przedsiebiorstw-w-oparciu-o-prawo-restrukturyzacyjne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.hornowska@mediaforu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Rynkiewicz</dc:creator>
  <cp:keywords/>
  <dc:description/>
  <cp:lastModifiedBy>Anna Rynkiewicz</cp:lastModifiedBy>
  <cp:revision>3</cp:revision>
  <dcterms:created xsi:type="dcterms:W3CDTF">2020-10-20T13:50:00Z</dcterms:created>
  <dcterms:modified xsi:type="dcterms:W3CDTF">2020-10-20T14:48:00Z</dcterms:modified>
</cp:coreProperties>
</file>